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2CF25" w14:textId="14CC8256" w:rsidR="00935C7C" w:rsidRDefault="00935C7C" w:rsidP="00E22C06">
      <w:pPr>
        <w:pStyle w:val="Heading2"/>
        <w:jc w:val="both"/>
      </w:pPr>
      <w:r>
        <w:t xml:space="preserve">INTERNATIONAL TRAVEL AND </w:t>
      </w:r>
      <w:r w:rsidR="00964304">
        <w:t>HEALTH REQUIREMENTS</w:t>
      </w:r>
      <w:r>
        <w:t xml:space="preserve"> FOR JAMAICA</w:t>
      </w:r>
    </w:p>
    <w:p w14:paraId="6AB5BA9A" w14:textId="77777777" w:rsidR="001A709A" w:rsidRDefault="00935C7C" w:rsidP="00E22C06">
      <w:pPr>
        <w:jc w:val="both"/>
      </w:pPr>
      <w:r>
        <w:t>Jamaica is free from cholera, yellow fever, malaria, poliomyelitis, measles (rubella) and many communicable diseases which are endemic to (or routinely occurring in) other countries. Jamaica successfully implemented its national immunization programme against vaccine preventable diseases,</w:t>
      </w:r>
      <w:r w:rsidR="001A709A">
        <w:t xml:space="preserve"> including routine schedule for </w:t>
      </w:r>
      <w:r w:rsidR="001A709A">
        <w:t>measles, rubella, mumps, diphtheria, tetanus, pertussis (whooping cough) and poliomyelitis</w:t>
      </w:r>
      <w:r w:rsidR="001A709A">
        <w:t xml:space="preserve">.  </w:t>
      </w:r>
    </w:p>
    <w:p w14:paraId="10086018" w14:textId="3999C62C" w:rsidR="00935C7C" w:rsidRDefault="001A709A" w:rsidP="00E22C06">
      <w:pPr>
        <w:jc w:val="both"/>
      </w:pPr>
      <w:r>
        <w:t>I</w:t>
      </w:r>
      <w:r w:rsidR="00935C7C">
        <w:t xml:space="preserve">t is of paramount importance that the reintroduction of diseases such as Measles and Diphtheria </w:t>
      </w:r>
      <w:proofErr w:type="gramStart"/>
      <w:r w:rsidR="00935C7C">
        <w:t>do</w:t>
      </w:r>
      <w:proofErr w:type="gramEnd"/>
      <w:r w:rsidR="00935C7C">
        <w:t xml:space="preserve"> not occur. </w:t>
      </w:r>
      <w:r>
        <w:t>However, b</w:t>
      </w:r>
      <w:r w:rsidR="00935C7C">
        <w:t xml:space="preserve">ased on change in the pattern of occurrences in recent times, </w:t>
      </w:r>
      <w:r>
        <w:t xml:space="preserve">current </w:t>
      </w:r>
      <w:proofErr w:type="gramStart"/>
      <w:r w:rsidR="00935C7C">
        <w:t>condition</w:t>
      </w:r>
      <w:proofErr w:type="gramEnd"/>
      <w:r w:rsidR="00935C7C">
        <w:t xml:space="preserve"> of particular concern</w:t>
      </w:r>
      <w:r>
        <w:t xml:space="preserve"> for international travel and health considerations</w:t>
      </w:r>
      <w:r w:rsidR="00935C7C">
        <w:t xml:space="preserve"> are measles, pertussis (whooping cough) and yellow fever.</w:t>
      </w:r>
    </w:p>
    <w:p w14:paraId="471E36F5" w14:textId="68F0E864" w:rsidR="00935C7C" w:rsidRDefault="00935C7C" w:rsidP="00E22C06">
      <w:pPr>
        <w:jc w:val="both"/>
      </w:pPr>
      <w:r>
        <w:t xml:space="preserve">The World Health </w:t>
      </w:r>
      <w:proofErr w:type="spellStart"/>
      <w:r>
        <w:t>Organisation</w:t>
      </w:r>
      <w:proofErr w:type="spellEnd"/>
      <w:r>
        <w:t xml:space="preserve"> (WHO) emphasizes that all travelers (domestic and international) should be up to date with routine vaccinations. Travelers should be advised to check that they have been fully vaccinated against measles, rubella, mumps, diphtheria, tetanus, pertussis (whooping cough) and poliomyelitis before starting their travel. Non-immunized or incompletely immunized travelers should be offered the routine vaccinations recommended in their national immunization schedules, in addition to those needed for international travel. In relation to international travel, the WHO has stipulations for the yellow fever vaccine.</w:t>
      </w:r>
    </w:p>
    <w:p w14:paraId="17F105B7" w14:textId="77777777" w:rsidR="00602EDB" w:rsidRDefault="00602EDB" w:rsidP="00E22C06">
      <w:pPr>
        <w:jc w:val="both"/>
      </w:pPr>
    </w:p>
    <w:p w14:paraId="449837FD" w14:textId="07C36973" w:rsidR="00935C7C" w:rsidRDefault="00935C7C" w:rsidP="00411D77">
      <w:pPr>
        <w:pStyle w:val="Heading3"/>
      </w:pPr>
      <w:r>
        <w:t>Health and Travel Requirements for Entry to Jamaica</w:t>
      </w:r>
    </w:p>
    <w:p w14:paraId="79E70A23" w14:textId="77777777" w:rsidR="00602EDB" w:rsidRDefault="00602EDB" w:rsidP="00E22C06">
      <w:pPr>
        <w:jc w:val="both"/>
      </w:pPr>
    </w:p>
    <w:p w14:paraId="3D24FE03" w14:textId="440E768E" w:rsidR="00935C7C" w:rsidRDefault="00935C7C" w:rsidP="00E22C06">
      <w:pPr>
        <w:jc w:val="both"/>
      </w:pPr>
      <w:r>
        <w:t>All persons entering Jamaica are to ensure that they are adequately immunized prior to arrival.</w:t>
      </w:r>
    </w:p>
    <w:p w14:paraId="636EB8E5" w14:textId="77777777" w:rsidR="00602EDB" w:rsidRDefault="00602EDB" w:rsidP="00E22C06">
      <w:pPr>
        <w:jc w:val="both"/>
      </w:pPr>
    </w:p>
    <w:p w14:paraId="78434C79" w14:textId="48D9BC10" w:rsidR="00602EDB" w:rsidRDefault="00935C7C" w:rsidP="00E22C06">
      <w:pPr>
        <w:jc w:val="both"/>
        <w:rPr>
          <w:rStyle w:val="Strong"/>
        </w:rPr>
      </w:pPr>
      <w:r w:rsidRPr="00602EDB">
        <w:rPr>
          <w:rStyle w:val="Strong"/>
        </w:rPr>
        <w:t xml:space="preserve">Yellow Fever </w:t>
      </w:r>
    </w:p>
    <w:p w14:paraId="3C2942C5" w14:textId="709AA89C" w:rsidR="00935C7C" w:rsidRDefault="00935C7C" w:rsidP="00E22C06">
      <w:pPr>
        <w:jc w:val="both"/>
      </w:pPr>
      <w:r>
        <w:t xml:space="preserve">International vaccination requirements for Jamaica, state that: </w:t>
      </w:r>
    </w:p>
    <w:p w14:paraId="34D92F86" w14:textId="48B0CAAC" w:rsidR="00935C7C" w:rsidRDefault="00935C7C" w:rsidP="00E22C06">
      <w:pPr>
        <w:jc w:val="both"/>
      </w:pPr>
      <w:r>
        <w:t xml:space="preserve">“All persons older than one year, who are travelling from a country where there is a risk of Yellow Fever transmission, and persons who are transiting through a country with risk of Yellow Fever transmission for more than twelve hours, are required to show proof of vaccination against Yellow Fever before entering the country. Persons arriving from countries with areas considered infected with yellow fever by the World Health Organization, or who have been in these countries within six weeks prior to arrival </w:t>
      </w:r>
      <w:r w:rsidR="001A709A">
        <w:t xml:space="preserve">in </w:t>
      </w:r>
      <w:r>
        <w:t>Jamaica, must ensure that they are adequately immunized against yellow fever and travel with their International Certificate of Vaccination.”</w:t>
      </w:r>
    </w:p>
    <w:p w14:paraId="3C4E8EE9" w14:textId="21DC4ED1" w:rsidR="00935C7C" w:rsidRDefault="00935C7C" w:rsidP="00E22C06">
      <w:pPr>
        <w:jc w:val="both"/>
      </w:pPr>
      <w:r>
        <w:t>Information on International Travel and Health can be obtained from Ministries of Heath or local Public Health Departments in all countries.</w:t>
      </w:r>
    </w:p>
    <w:p w14:paraId="717863CD" w14:textId="79775592" w:rsidR="00964304" w:rsidRDefault="00935C7C" w:rsidP="00E22C06">
      <w:pPr>
        <w:jc w:val="both"/>
      </w:pPr>
      <w:r>
        <w:t xml:space="preserve">Yellow Fever Vaccination Certificates will be checked on arrival in Jamaica and Health Alert advisory cards issued to remind persons of  the symptoms of diseases for which Jamaica is on alert and when to seek treatment. Surveillance measures will be instituted for these persons, which </w:t>
      </w:r>
      <w:r>
        <w:lastRenderedPageBreak/>
        <w:t>include visits by the staff of the Parish Health Departments to ensure compliance with all instructions.</w:t>
      </w:r>
    </w:p>
    <w:p w14:paraId="296FD955" w14:textId="5E5A86E0" w:rsidR="00935C7C" w:rsidRDefault="00935C7C" w:rsidP="00E22C06">
      <w:pPr>
        <w:jc w:val="both"/>
      </w:pPr>
      <w:r>
        <w:t>Nationals of the following countries need to show proof of vaccination against yellow fever to enter the country:</w:t>
      </w:r>
    </w:p>
    <w:p w14:paraId="42F16D5E" w14:textId="77777777" w:rsidR="00935C7C" w:rsidRDefault="00935C7C" w:rsidP="00E22C06">
      <w:pPr>
        <w:jc w:val="both"/>
      </w:pPr>
      <w:r>
        <w:t xml:space="preserve">Angola, Argentina, Benin, Bolivia, Brazil, Burkina Faso, Burundi, Cameroon, Central African Republic, Chad, Colombia, Congo, Cote </w:t>
      </w:r>
      <w:proofErr w:type="spellStart"/>
      <w:r>
        <w:t>d’Ivorie</w:t>
      </w:r>
      <w:proofErr w:type="spellEnd"/>
      <w:r>
        <w:t xml:space="preserve">, Democratic Republic of Congo, Ecuador, Equatorial Guinea, Ethiopia, French Guiana, Gabon, Gambia, Ghana, Guinea, Guinea-Bissau, Guyana, Kenya, Liberia, Mali, Mauritania, Niger, Nigeria, Panama, Paraguay, Peru, Senegal, Sierra Leone, South Sudan, Sudan, Suriname, Togo, Trinidad &amp; Tobago, Uganda and Venezuela. </w:t>
      </w:r>
    </w:p>
    <w:p w14:paraId="42FD80AC" w14:textId="77777777" w:rsidR="00935C7C" w:rsidRDefault="00935C7C" w:rsidP="00E22C06">
      <w:pPr>
        <w:jc w:val="both"/>
      </w:pPr>
    </w:p>
    <w:p w14:paraId="123E11F1" w14:textId="77777777" w:rsidR="00935C7C" w:rsidRPr="00602EDB" w:rsidRDefault="00935C7C" w:rsidP="00E22C06">
      <w:pPr>
        <w:jc w:val="both"/>
        <w:rPr>
          <w:rStyle w:val="Strong"/>
        </w:rPr>
      </w:pPr>
      <w:r w:rsidRPr="00602EDB">
        <w:rPr>
          <w:rStyle w:val="Strong"/>
        </w:rPr>
        <w:t xml:space="preserve">Measles, Rubella and Polio </w:t>
      </w:r>
    </w:p>
    <w:p w14:paraId="7242FAA7" w14:textId="77777777" w:rsidR="00935C7C" w:rsidRDefault="00935C7C" w:rsidP="00E22C06">
      <w:pPr>
        <w:jc w:val="both"/>
      </w:pPr>
      <w:r>
        <w:t>Nationals of the following countries need to show proof of vaccination against measles, rubella and polio:</w:t>
      </w:r>
    </w:p>
    <w:p w14:paraId="0E96CA0A" w14:textId="77777777" w:rsidR="00935C7C" w:rsidRDefault="00935C7C" w:rsidP="00E22C06">
      <w:pPr>
        <w:jc w:val="both"/>
      </w:pPr>
      <w:r>
        <w:t xml:space="preserve">Albania, Belarus, Bosnia &amp; Herzegovina, Bulgaria, Croatia, Estonia, Kazakhstan, Latvia, Lithuania, Macedonia, Moldova, Montenegro, Romania, Serbia, Republic of, Slovenia. </w:t>
      </w:r>
    </w:p>
    <w:p w14:paraId="49D18E5D" w14:textId="77777777" w:rsidR="00935C7C" w:rsidRDefault="00935C7C" w:rsidP="00E22C06">
      <w:pPr>
        <w:jc w:val="both"/>
      </w:pPr>
    </w:p>
    <w:p w14:paraId="074F707D" w14:textId="77777777" w:rsidR="00935C7C" w:rsidRPr="00EF7AE5" w:rsidRDefault="00935C7C" w:rsidP="00E22C06">
      <w:pPr>
        <w:jc w:val="both"/>
        <w:rPr>
          <w:rStyle w:val="Strong"/>
        </w:rPr>
      </w:pPr>
      <w:r w:rsidRPr="00EF7AE5">
        <w:rPr>
          <w:rStyle w:val="Strong"/>
        </w:rPr>
        <w:t>Malaria</w:t>
      </w:r>
    </w:p>
    <w:p w14:paraId="1102D2E7" w14:textId="6B3DCE1B" w:rsidR="00935C7C" w:rsidRDefault="00935C7C" w:rsidP="00E22C06">
      <w:pPr>
        <w:jc w:val="both"/>
      </w:pPr>
      <w:r>
        <w:t xml:space="preserve">No travel requirements for Malaria are in place. Persons arriving from countries endemic for Malaria will be interviewed at the Health Desk at the airport. </w:t>
      </w:r>
    </w:p>
    <w:p w14:paraId="0B42CB5F" w14:textId="77777777" w:rsidR="001A709A" w:rsidRDefault="001A709A" w:rsidP="00E22C06">
      <w:pPr>
        <w:jc w:val="both"/>
        <w:rPr>
          <w:rStyle w:val="Strong"/>
        </w:rPr>
      </w:pPr>
    </w:p>
    <w:p w14:paraId="08ABC0FE" w14:textId="1298CED0" w:rsidR="001A709A" w:rsidRPr="001A709A" w:rsidRDefault="001A709A" w:rsidP="00E22C06">
      <w:pPr>
        <w:jc w:val="both"/>
        <w:rPr>
          <w:b/>
          <w:bCs/>
        </w:rPr>
      </w:pPr>
      <w:r>
        <w:rPr>
          <w:rStyle w:val="Strong"/>
        </w:rPr>
        <w:t>Other Diseases</w:t>
      </w:r>
    </w:p>
    <w:p w14:paraId="1EF80A59" w14:textId="721AC95C" w:rsidR="00935C7C" w:rsidRDefault="00935C7C" w:rsidP="00E22C06">
      <w:pPr>
        <w:jc w:val="both"/>
      </w:pPr>
      <w:proofErr w:type="gramStart"/>
      <w:r>
        <w:t>Persons</w:t>
      </w:r>
      <w:proofErr w:type="gramEnd"/>
      <w:r>
        <w:t xml:space="preserve"> who are arriving from countries with risk for transmission of other diseases of public health concern will be treated as per any restrictions/ instructions in place at the time from the Ministry of Health and Wellness.</w:t>
      </w:r>
    </w:p>
    <w:p w14:paraId="2CB1CA15" w14:textId="273E99AC" w:rsidR="00935C7C" w:rsidRDefault="00935C7C" w:rsidP="00E22C06">
      <w:pPr>
        <w:jc w:val="both"/>
      </w:pPr>
      <w:r>
        <w:t xml:space="preserve">Any visitor who experiences signs and symptoms of these and other diseases, is asked to notify the Ministry of Health and Wellness’ medical team doctor immediately, as they are trained to diagnose and treat these diseases or conditions. The medical team is located at the Medical Station at the </w:t>
      </w:r>
      <w:r w:rsidRPr="00DE5376">
        <w:t>Jamaica Pegasus.</w:t>
      </w:r>
    </w:p>
    <w:p w14:paraId="580F3DDC" w14:textId="77777777" w:rsidR="00935C7C" w:rsidRDefault="00935C7C" w:rsidP="00E22C06">
      <w:pPr>
        <w:jc w:val="both"/>
      </w:pPr>
    </w:p>
    <w:p w14:paraId="5BC50B52" w14:textId="77777777" w:rsidR="00935C7C" w:rsidRDefault="00935C7C" w:rsidP="00E22C06">
      <w:pPr>
        <w:pStyle w:val="Heading2"/>
        <w:jc w:val="both"/>
      </w:pPr>
      <w:r>
        <w:t>MEDICAL SERVICES</w:t>
      </w:r>
    </w:p>
    <w:p w14:paraId="69E5D0D0" w14:textId="5B460A2C" w:rsidR="00935C7C" w:rsidRDefault="006123AE" w:rsidP="00E22C06">
      <w:pPr>
        <w:jc w:val="both"/>
      </w:pPr>
      <w:r w:rsidRPr="007F1EA2">
        <w:t xml:space="preserve">A </w:t>
      </w:r>
      <w:r w:rsidR="00D5306D" w:rsidRPr="007F1EA2">
        <w:t xml:space="preserve">24-hour </w:t>
      </w:r>
      <w:r w:rsidRPr="007F1EA2">
        <w:t>m</w:t>
      </w:r>
      <w:r w:rsidR="00935C7C" w:rsidRPr="007F1EA2">
        <w:t>edical station ha</w:t>
      </w:r>
      <w:r w:rsidRPr="007F1EA2">
        <w:t>s</w:t>
      </w:r>
      <w:r w:rsidR="00935C7C" w:rsidRPr="007F1EA2">
        <w:t xml:space="preserve"> been established at the </w:t>
      </w:r>
      <w:r w:rsidR="00DE5376" w:rsidRPr="007F1EA2">
        <w:t>Jamaica Pegasus Hotel</w:t>
      </w:r>
      <w:r w:rsidR="00935C7C" w:rsidRPr="007F1EA2">
        <w:t xml:space="preserve">. In addition, </w:t>
      </w:r>
      <w:r w:rsidRPr="007F1EA2">
        <w:t xml:space="preserve">a </w:t>
      </w:r>
      <w:r w:rsidR="008D19F7" w:rsidRPr="007F1EA2">
        <w:t>m</w:t>
      </w:r>
      <w:r w:rsidR="00935C7C" w:rsidRPr="007F1EA2">
        <w:t xml:space="preserve">edical </w:t>
      </w:r>
      <w:r w:rsidR="008D19F7" w:rsidRPr="007F1EA2">
        <w:t>s</w:t>
      </w:r>
      <w:r w:rsidR="00935C7C" w:rsidRPr="007F1EA2">
        <w:t xml:space="preserve">tation will be in operation </w:t>
      </w:r>
      <w:r w:rsidR="004A293C" w:rsidRPr="007F1EA2">
        <w:t xml:space="preserve">for the conference and </w:t>
      </w:r>
      <w:r w:rsidR="00935C7C" w:rsidRPr="007F1EA2">
        <w:t>at all official hospitality events.</w:t>
      </w:r>
    </w:p>
    <w:p w14:paraId="78351011" w14:textId="3088B639" w:rsidR="002D1BE2" w:rsidRDefault="00935C7C" w:rsidP="00E22C06">
      <w:pPr>
        <w:jc w:val="both"/>
      </w:pPr>
      <w:r>
        <w:t>All delegates must report any case of fever, respiratory distress, diarrhea/vomiting IMMEDIATELY to the nearest Medical Station or telephone the emergency number (876-799-6401) after 7:00 p.m.</w:t>
      </w:r>
    </w:p>
    <w:p w14:paraId="63852163" w14:textId="0F1209B4" w:rsidR="00935C7C" w:rsidRDefault="00935C7C" w:rsidP="00E22C06">
      <w:pPr>
        <w:pStyle w:val="Heading2"/>
        <w:jc w:val="both"/>
      </w:pPr>
      <w:r>
        <w:lastRenderedPageBreak/>
        <w:t>Overview of Jamaica</w:t>
      </w:r>
      <w:r w:rsidR="00E22C06">
        <w:t xml:space="preserve"> </w:t>
      </w:r>
    </w:p>
    <w:p w14:paraId="360A9DA0" w14:textId="68A3807D" w:rsidR="00935C7C" w:rsidRDefault="00935C7C" w:rsidP="00E22C06">
      <w:pPr>
        <w:pStyle w:val="Heading3"/>
        <w:jc w:val="both"/>
      </w:pPr>
      <w:r>
        <w:t>Health</w:t>
      </w:r>
    </w:p>
    <w:p w14:paraId="1044C399" w14:textId="36484988" w:rsidR="00935C7C" w:rsidRDefault="00935C7C" w:rsidP="00E22C06">
      <w:pPr>
        <w:jc w:val="both"/>
      </w:pPr>
      <w:r>
        <w:t xml:space="preserve">Jamaica continues to place emphasis on the health of its general population, particularly given the link between a healthy work force, national productivity, and economic growth. </w:t>
      </w:r>
    </w:p>
    <w:p w14:paraId="39108146" w14:textId="5CF0E4E9" w:rsidR="00935C7C" w:rsidRDefault="00935C7C" w:rsidP="00E22C06">
      <w:pPr>
        <w:jc w:val="both"/>
      </w:pPr>
      <w:r>
        <w:t>The country’s approach to inclusive and comprehensive health care is in line with CARICOM’s own fight against Non-Communicable Diseases (NCDs). Jamaica’s keen interest in the health of its citizens is aligned with global initiatives to improve mental and physical health, as stipulated by the United Nations’ Sustainable Development Goal Three (3) – Good Health and Well-Being. The country has developed its Vision for Health 2030, a ten-year strategic plan (2019 – 2030), which seeks to “ensure the provision of quality health services and promote healthy lifestyles and environmental practices”.</w:t>
      </w:r>
    </w:p>
    <w:p w14:paraId="5F3A34A0" w14:textId="3A2303F6" w:rsidR="00935C7C" w:rsidRDefault="00935C7C" w:rsidP="00E22C06">
      <w:pPr>
        <w:jc w:val="both"/>
      </w:pPr>
      <w:r>
        <w:t>With a view to encouraging a healthy lifestyle inclusive of dietary amendments and physical exercise, the Ministry</w:t>
      </w:r>
      <w:r w:rsidR="00697133">
        <w:t xml:space="preserve"> </w:t>
      </w:r>
      <w:r>
        <w:t xml:space="preserve">of Health &amp; Wellness, under the Leadership of Dr. the </w:t>
      </w:r>
      <w:proofErr w:type="spellStart"/>
      <w:r>
        <w:t>Honourable</w:t>
      </w:r>
      <w:proofErr w:type="spellEnd"/>
      <w:r>
        <w:t xml:space="preserve"> Christopher Tufton, crafted “Jamaica Moves”, which is a national movement encouraging Jamaicans of all ages to adopt an active daily regimen with at least an hour of outdoor activity. There have also been extensive audio-visual and social media campaigns encouraging Jamaicans to reduce the intake of soft drinks and other items high in sugar content.</w:t>
      </w:r>
    </w:p>
    <w:p w14:paraId="696F6599" w14:textId="749CB491" w:rsidR="00935C7C" w:rsidRDefault="00935C7C" w:rsidP="00E22C06">
      <w:pPr>
        <w:jc w:val="both"/>
      </w:pPr>
    </w:p>
    <w:p w14:paraId="2C9E6001" w14:textId="3AC8127B" w:rsidR="00935C7C" w:rsidRDefault="00935C7C" w:rsidP="00E22C06">
      <w:pPr>
        <w:jc w:val="both"/>
      </w:pPr>
      <w:r>
        <w:rPr>
          <w:noProof/>
        </w:rPr>
        <w:drawing>
          <wp:anchor distT="0" distB="0" distL="114300" distR="114300" simplePos="0" relativeHeight="251658752" behindDoc="0" locked="0" layoutInCell="1" allowOverlap="1" wp14:anchorId="6C6D034C" wp14:editId="296C469E">
            <wp:simplePos x="0" y="0"/>
            <wp:positionH relativeFrom="column">
              <wp:posOffset>152400</wp:posOffset>
            </wp:positionH>
            <wp:positionV relativeFrom="paragraph">
              <wp:posOffset>32385</wp:posOffset>
            </wp:positionV>
            <wp:extent cx="5636665" cy="2125980"/>
            <wp:effectExtent l="0" t="0" r="0" b="0"/>
            <wp:wrapNone/>
            <wp:docPr id="274" name="docshape383" descr="A yellow and pink rectangular box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docshape383" descr="A yellow and pink rectangular box with text&#10;&#10;Description automatically generated with medium confidence"/>
                    <pic:cNvPicPr>
                      <a:picLocks noChangeAspect="1" noChangeArrowheads="1"/>
                    </pic:cNvPicPr>
                  </pic:nvPicPr>
                  <pic:blipFill rotWithShape="1">
                    <a:blip r:embed="rId7">
                      <a:extLst>
                        <a:ext uri="{28A0092B-C50C-407E-A947-70E740481C1C}">
                          <a14:useLocalDpi xmlns:a14="http://schemas.microsoft.com/office/drawing/2010/main" val="0"/>
                        </a:ext>
                      </a:extLst>
                    </a:blip>
                    <a:srcRect b="26234"/>
                    <a:stretch/>
                  </pic:blipFill>
                  <pic:spPr bwMode="auto">
                    <a:xfrm>
                      <a:off x="0" y="0"/>
                      <a:ext cx="5636665" cy="212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14D837" w14:textId="77777777" w:rsidR="00935C7C" w:rsidRDefault="00935C7C" w:rsidP="00E22C06">
      <w:pPr>
        <w:jc w:val="both"/>
      </w:pPr>
    </w:p>
    <w:p w14:paraId="7E426157" w14:textId="77777777" w:rsidR="00935C7C" w:rsidRDefault="00935C7C" w:rsidP="00E22C06">
      <w:pPr>
        <w:jc w:val="both"/>
      </w:pPr>
    </w:p>
    <w:p w14:paraId="63913BBB" w14:textId="77777777" w:rsidR="00935C7C" w:rsidRDefault="00935C7C" w:rsidP="00E22C06">
      <w:pPr>
        <w:jc w:val="both"/>
      </w:pPr>
    </w:p>
    <w:p w14:paraId="773D765F" w14:textId="77777777" w:rsidR="00935C7C" w:rsidRDefault="00935C7C" w:rsidP="00E22C06">
      <w:pPr>
        <w:jc w:val="both"/>
      </w:pPr>
    </w:p>
    <w:p w14:paraId="06AB435F" w14:textId="77777777" w:rsidR="00935C7C" w:rsidRDefault="00935C7C" w:rsidP="00E22C06">
      <w:pPr>
        <w:jc w:val="both"/>
      </w:pPr>
    </w:p>
    <w:p w14:paraId="1DC8C50F" w14:textId="77777777" w:rsidR="00935C7C" w:rsidRDefault="00935C7C" w:rsidP="00E22C06">
      <w:pPr>
        <w:jc w:val="both"/>
      </w:pPr>
    </w:p>
    <w:p w14:paraId="3FF11D82" w14:textId="77777777" w:rsidR="00935C7C" w:rsidRDefault="00935C7C" w:rsidP="00E22C06">
      <w:pPr>
        <w:jc w:val="both"/>
      </w:pPr>
    </w:p>
    <w:p w14:paraId="1DF0EF28" w14:textId="77777777" w:rsidR="00935C7C" w:rsidRDefault="00935C7C" w:rsidP="00E22C06">
      <w:pPr>
        <w:jc w:val="both"/>
      </w:pPr>
    </w:p>
    <w:p w14:paraId="704FF905" w14:textId="77777777" w:rsidR="006245F2" w:rsidRDefault="00A25397" w:rsidP="00E22C06">
      <w:pPr>
        <w:jc w:val="both"/>
      </w:pPr>
      <w:r>
        <w:t xml:space="preserve">The emphasis </w:t>
      </w:r>
      <w:r w:rsidR="00DE35B4">
        <w:t>is</w:t>
      </w:r>
      <w:r w:rsidR="00C0350D">
        <w:t xml:space="preserve"> on</w:t>
      </w:r>
      <w:r>
        <w:t xml:space="preserve"> healthy living</w:t>
      </w:r>
      <w:r w:rsidR="00C0350D">
        <w:t>. The MOHW</w:t>
      </w:r>
      <w:r w:rsidR="005E24AC">
        <w:t xml:space="preserve"> </w:t>
      </w:r>
      <w:r w:rsidR="00C0350D">
        <w:t>remains</w:t>
      </w:r>
      <w:r w:rsidR="005E24AC">
        <w:t xml:space="preserve"> committed to protecting and improving the health of</w:t>
      </w:r>
      <w:r w:rsidR="008C3119">
        <w:t xml:space="preserve"> </w:t>
      </w:r>
      <w:r w:rsidR="00A6727F">
        <w:t>all</w:t>
      </w:r>
      <w:r w:rsidR="008C3119">
        <w:t xml:space="preserve"> who </w:t>
      </w:r>
      <w:r w:rsidR="00A6727F">
        <w:t>reside or</w:t>
      </w:r>
      <w:r w:rsidR="008C3119">
        <w:t xml:space="preserve"> visit our island.</w:t>
      </w:r>
      <w:r w:rsidR="005E24AC">
        <w:t xml:space="preserve"> </w:t>
      </w:r>
    </w:p>
    <w:p w14:paraId="78103CDF" w14:textId="334D54CC" w:rsidR="00417307" w:rsidRDefault="00D7315E" w:rsidP="00E22C06">
      <w:pPr>
        <w:jc w:val="both"/>
      </w:pPr>
      <w:r>
        <w:t>In 2025, the country was hit by</w:t>
      </w:r>
      <w:r w:rsidR="006245F2">
        <w:t xml:space="preserve"> Hurricane Melissa, a</w:t>
      </w:r>
      <w:r>
        <w:t xml:space="preserve"> category 5 hurricane which brought significant damage to sections of the island. Jamaica is on the road to recovery</w:t>
      </w:r>
      <w:r w:rsidR="006245F2">
        <w:t xml:space="preserve">. </w:t>
      </w:r>
      <w:r w:rsidR="00854E5B">
        <w:t>While t</w:t>
      </w:r>
      <w:r w:rsidR="006245F2">
        <w:t xml:space="preserve">he </w:t>
      </w:r>
      <w:r>
        <w:t xml:space="preserve">restoration of the </w:t>
      </w:r>
      <w:r w:rsidR="00854E5B">
        <w:t xml:space="preserve">health infrastructure </w:t>
      </w:r>
      <w:r>
        <w:t xml:space="preserve">that </w:t>
      </w:r>
      <w:proofErr w:type="gramStart"/>
      <w:r>
        <w:t>were</w:t>
      </w:r>
      <w:proofErr w:type="gramEnd"/>
      <w:r>
        <w:t xml:space="preserve"> affected by this hurricane </w:t>
      </w:r>
      <w:r w:rsidR="00854E5B">
        <w:t xml:space="preserve">is </w:t>
      </w:r>
      <w:r>
        <w:t xml:space="preserve">currently </w:t>
      </w:r>
      <w:r w:rsidR="006245F2">
        <w:t>in progress</w:t>
      </w:r>
      <w:r w:rsidR="00854E5B">
        <w:t>, pre-Melissa</w:t>
      </w:r>
      <w:r w:rsidR="00854E5B" w:rsidRPr="00854E5B">
        <w:t xml:space="preserve"> </w:t>
      </w:r>
      <w:r w:rsidR="00854E5B">
        <w:t>healthcare services</w:t>
      </w:r>
      <w:r w:rsidR="00854E5B">
        <w:t xml:space="preserve"> have been restored to all communities.</w:t>
      </w:r>
      <w:r>
        <w:t xml:space="preserve"> The MOHW is building back a much more resilient </w:t>
      </w:r>
      <w:r w:rsidR="006245F2">
        <w:t xml:space="preserve">healthcare </w:t>
      </w:r>
      <w:r>
        <w:t>s</w:t>
      </w:r>
      <w:r w:rsidR="006245F2">
        <w:t>ystem</w:t>
      </w:r>
      <w:r>
        <w:t xml:space="preserve"> and stands ready and committed to </w:t>
      </w:r>
      <w:proofErr w:type="gramStart"/>
      <w:r>
        <w:t>provide</w:t>
      </w:r>
      <w:proofErr w:type="gramEnd"/>
      <w:r>
        <w:t xml:space="preserve"> timely, high quality and efficient healthcare </w:t>
      </w:r>
      <w:r w:rsidR="004963E1">
        <w:t xml:space="preserve">for all who live, </w:t>
      </w:r>
      <w:r w:rsidR="006245F2">
        <w:t>work,</w:t>
      </w:r>
      <w:r w:rsidR="004963E1">
        <w:t xml:space="preserve"> or visit our island</w:t>
      </w:r>
      <w:r>
        <w:t>.</w:t>
      </w:r>
    </w:p>
    <w:sectPr w:rsidR="004173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C7C"/>
    <w:rsid w:val="00071A2B"/>
    <w:rsid w:val="000C64DE"/>
    <w:rsid w:val="00183218"/>
    <w:rsid w:val="001A709A"/>
    <w:rsid w:val="002D1BE2"/>
    <w:rsid w:val="00354B1F"/>
    <w:rsid w:val="003C61D7"/>
    <w:rsid w:val="00411D77"/>
    <w:rsid w:val="00417307"/>
    <w:rsid w:val="004963E1"/>
    <w:rsid w:val="004A293C"/>
    <w:rsid w:val="004C22D5"/>
    <w:rsid w:val="005C1B72"/>
    <w:rsid w:val="005E24AC"/>
    <w:rsid w:val="00602EDB"/>
    <w:rsid w:val="006123AE"/>
    <w:rsid w:val="006245F2"/>
    <w:rsid w:val="006409A5"/>
    <w:rsid w:val="00697133"/>
    <w:rsid w:val="007C04A1"/>
    <w:rsid w:val="007D6D36"/>
    <w:rsid w:val="007F1EA2"/>
    <w:rsid w:val="008105BA"/>
    <w:rsid w:val="00854E5B"/>
    <w:rsid w:val="008718EE"/>
    <w:rsid w:val="008C3119"/>
    <w:rsid w:val="008D17F8"/>
    <w:rsid w:val="008D19F7"/>
    <w:rsid w:val="00935C7C"/>
    <w:rsid w:val="00964304"/>
    <w:rsid w:val="009A2371"/>
    <w:rsid w:val="009A4508"/>
    <w:rsid w:val="00A12FDD"/>
    <w:rsid w:val="00A25397"/>
    <w:rsid w:val="00A6081B"/>
    <w:rsid w:val="00A6727F"/>
    <w:rsid w:val="00AF3911"/>
    <w:rsid w:val="00B15F46"/>
    <w:rsid w:val="00B611DA"/>
    <w:rsid w:val="00B950BE"/>
    <w:rsid w:val="00C0350D"/>
    <w:rsid w:val="00C40151"/>
    <w:rsid w:val="00D263B3"/>
    <w:rsid w:val="00D5306D"/>
    <w:rsid w:val="00D7315E"/>
    <w:rsid w:val="00D73F21"/>
    <w:rsid w:val="00DE35B4"/>
    <w:rsid w:val="00DE5376"/>
    <w:rsid w:val="00E22C06"/>
    <w:rsid w:val="00E53E72"/>
    <w:rsid w:val="00EE0491"/>
    <w:rsid w:val="00EF7AE5"/>
    <w:rsid w:val="00F328B4"/>
    <w:rsid w:val="00F76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591F5"/>
  <w15:chartTrackingRefBased/>
  <w15:docId w15:val="{EC18EA39-4F1C-4A13-9805-D3B37AF55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C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35C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35C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35C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5C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5C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5C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5C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5C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C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35C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35C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35C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5C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5C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5C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5C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5C7C"/>
    <w:rPr>
      <w:rFonts w:eastAsiaTheme="majorEastAsia" w:cstheme="majorBidi"/>
      <w:color w:val="272727" w:themeColor="text1" w:themeTint="D8"/>
    </w:rPr>
  </w:style>
  <w:style w:type="paragraph" w:styleId="Title">
    <w:name w:val="Title"/>
    <w:basedOn w:val="Normal"/>
    <w:next w:val="Normal"/>
    <w:link w:val="TitleChar"/>
    <w:uiPriority w:val="10"/>
    <w:qFormat/>
    <w:rsid w:val="00935C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C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5C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5C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5C7C"/>
    <w:pPr>
      <w:spacing w:before="160"/>
      <w:jc w:val="center"/>
    </w:pPr>
    <w:rPr>
      <w:i/>
      <w:iCs/>
      <w:color w:val="404040" w:themeColor="text1" w:themeTint="BF"/>
    </w:rPr>
  </w:style>
  <w:style w:type="character" w:customStyle="1" w:styleId="QuoteChar">
    <w:name w:val="Quote Char"/>
    <w:basedOn w:val="DefaultParagraphFont"/>
    <w:link w:val="Quote"/>
    <w:uiPriority w:val="29"/>
    <w:rsid w:val="00935C7C"/>
    <w:rPr>
      <w:i/>
      <w:iCs/>
      <w:color w:val="404040" w:themeColor="text1" w:themeTint="BF"/>
    </w:rPr>
  </w:style>
  <w:style w:type="paragraph" w:styleId="ListParagraph">
    <w:name w:val="List Paragraph"/>
    <w:basedOn w:val="Normal"/>
    <w:uiPriority w:val="34"/>
    <w:qFormat/>
    <w:rsid w:val="00935C7C"/>
    <w:pPr>
      <w:ind w:left="720"/>
      <w:contextualSpacing/>
    </w:pPr>
  </w:style>
  <w:style w:type="character" w:styleId="IntenseEmphasis">
    <w:name w:val="Intense Emphasis"/>
    <w:basedOn w:val="DefaultParagraphFont"/>
    <w:uiPriority w:val="21"/>
    <w:qFormat/>
    <w:rsid w:val="00935C7C"/>
    <w:rPr>
      <w:i/>
      <w:iCs/>
      <w:color w:val="0F4761" w:themeColor="accent1" w:themeShade="BF"/>
    </w:rPr>
  </w:style>
  <w:style w:type="paragraph" w:styleId="IntenseQuote">
    <w:name w:val="Intense Quote"/>
    <w:basedOn w:val="Normal"/>
    <w:next w:val="Normal"/>
    <w:link w:val="IntenseQuoteChar"/>
    <w:uiPriority w:val="30"/>
    <w:qFormat/>
    <w:rsid w:val="00935C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5C7C"/>
    <w:rPr>
      <w:i/>
      <w:iCs/>
      <w:color w:val="0F4761" w:themeColor="accent1" w:themeShade="BF"/>
    </w:rPr>
  </w:style>
  <w:style w:type="character" w:styleId="IntenseReference">
    <w:name w:val="Intense Reference"/>
    <w:basedOn w:val="DefaultParagraphFont"/>
    <w:uiPriority w:val="32"/>
    <w:qFormat/>
    <w:rsid w:val="00935C7C"/>
    <w:rPr>
      <w:b/>
      <w:bCs/>
      <w:smallCaps/>
      <w:color w:val="0F4761" w:themeColor="accent1" w:themeShade="BF"/>
      <w:spacing w:val="5"/>
    </w:rPr>
  </w:style>
  <w:style w:type="character" w:styleId="Strong">
    <w:name w:val="Strong"/>
    <w:basedOn w:val="DefaultParagraphFont"/>
    <w:uiPriority w:val="22"/>
    <w:qFormat/>
    <w:rsid w:val="00602E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074626c-6ddc-48f8-8fb7-ead18c896b94" xsi:nil="true"/>
    <lcf76f155ced4ddcb4097134ff3c332f xmlns="468b7cb5-cb0d-4dcc-a361-4668509a482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F5ED1C5FF8D34B891282E85987A9F9" ma:contentTypeVersion="18" ma:contentTypeDescription="Create a new document." ma:contentTypeScope="" ma:versionID="2a30ceee3b9b1d3a400f522c2369a6a2">
  <xsd:schema xmlns:xsd="http://www.w3.org/2001/XMLSchema" xmlns:xs="http://www.w3.org/2001/XMLSchema" xmlns:p="http://schemas.microsoft.com/office/2006/metadata/properties" xmlns:ns2="468b7cb5-cb0d-4dcc-a361-4668509a482a" xmlns:ns3="7074626c-6ddc-48f8-8fb7-ead18c896b94" targetNamespace="http://schemas.microsoft.com/office/2006/metadata/properties" ma:root="true" ma:fieldsID="aa86dd50d832932c6e6b8c7105f6f3cd" ns2:_="" ns3:_="">
    <xsd:import namespace="468b7cb5-cb0d-4dcc-a361-4668509a482a"/>
    <xsd:import namespace="7074626c-6ddc-48f8-8fb7-ead18c896b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8b7cb5-cb0d-4dcc-a361-4668509a4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1f9778-7bd5-4c72-8672-6448349c9f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74626c-6ddc-48f8-8fb7-ead18c896b9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cda4bb9-d03f-4c25-b028-c43050f1cbe5}" ma:internalName="TaxCatchAll" ma:showField="CatchAllData" ma:web="7074626c-6ddc-48f8-8fb7-ead18c896b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74C9C2-5BE9-4DC3-83A8-EDFB6D9C80C2}">
  <ds:schemaRefs>
    <ds:schemaRef ds:uri="http://schemas.microsoft.com/office/2006/metadata/properties"/>
    <ds:schemaRef ds:uri="http://schemas.microsoft.com/office/infopath/2007/PartnerControls"/>
    <ds:schemaRef ds:uri="076528f3-90c6-4487-baa4-bb4d3f523f76"/>
  </ds:schemaRefs>
</ds:datastoreItem>
</file>

<file path=customXml/itemProps2.xml><?xml version="1.0" encoding="utf-8"?>
<ds:datastoreItem xmlns:ds="http://schemas.openxmlformats.org/officeDocument/2006/customXml" ds:itemID="{E0CFB161-1C64-4126-B89C-7DE87E827459}">
  <ds:schemaRefs>
    <ds:schemaRef ds:uri="http://schemas.microsoft.com/sharepoint/v3/contenttype/forms"/>
  </ds:schemaRefs>
</ds:datastoreItem>
</file>

<file path=customXml/itemProps3.xml><?xml version="1.0" encoding="utf-8"?>
<ds:datastoreItem xmlns:ds="http://schemas.openxmlformats.org/officeDocument/2006/customXml" ds:itemID="{5334121A-C862-44DF-A60A-B2A112949EF7}"/>
</file>

<file path=docProps/app.xml><?xml version="1.0" encoding="utf-8"?>
<Properties xmlns="http://schemas.openxmlformats.org/officeDocument/2006/extended-properties" xmlns:vt="http://schemas.openxmlformats.org/officeDocument/2006/docPropsVTypes">
  <Template>Normal</Template>
  <TotalTime>6</TotalTime>
  <Pages>3</Pages>
  <Words>970</Words>
  <Characters>5930</Characters>
  <Application>Microsoft Office Word</Application>
  <DocSecurity>0</DocSecurity>
  <Lines>228</Lines>
  <Paragraphs>77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Miller</dc:creator>
  <cp:keywords/>
  <dc:description/>
  <cp:lastModifiedBy>MOHW Dr. Nicole Dawkins Wright</cp:lastModifiedBy>
  <cp:revision>2</cp:revision>
  <dcterms:created xsi:type="dcterms:W3CDTF">2026-02-26T13:27:00Z</dcterms:created>
  <dcterms:modified xsi:type="dcterms:W3CDTF">2026-02-26T13:27:00Z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0x0101007CF5ED1C5FF8D34B891282E85987A9F9</vt:lpwstr>
  </property>
</Properties>
</file>